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674BA788" w:rsidR="00B15EC6" w:rsidRPr="005E07C0"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Meetin</w:t>
      </w:r>
      <w:r w:rsidRPr="005E07C0">
        <w:rPr>
          <w:rFonts w:ascii="Arial" w:hAnsi="Arial" w:cs="Arial"/>
          <w:b/>
          <w:bCs/>
          <w:lang w:val="en-US" w:eastAsia="en-US"/>
        </w:rPr>
        <w:t>g #</w:t>
      </w:r>
      <w:r w:rsidR="006A77F4" w:rsidRPr="005E07C0">
        <w:rPr>
          <w:rFonts w:ascii="Arial" w:hAnsi="Arial" w:cs="Arial"/>
          <w:b/>
          <w:bCs/>
          <w:lang w:val="en-US" w:eastAsia="en-US"/>
        </w:rPr>
        <w:t>1</w:t>
      </w:r>
      <w:r w:rsidR="00A51DA2" w:rsidRPr="005E07C0">
        <w:rPr>
          <w:rFonts w:ascii="Arial" w:eastAsia="Malgun Gothic" w:hAnsi="Arial" w:cs="Arial" w:hint="eastAsia"/>
          <w:b/>
          <w:bCs/>
          <w:lang w:val="en-US" w:eastAsia="ko-KR"/>
        </w:rPr>
        <w:t>3</w:t>
      </w:r>
      <w:r w:rsidR="00553399" w:rsidRPr="005E07C0">
        <w:rPr>
          <w:rFonts w:ascii="Arial" w:eastAsia="Malgun Gothic" w:hAnsi="Arial" w:cs="Arial" w:hint="eastAsia"/>
          <w:b/>
          <w:bCs/>
          <w:lang w:val="en-US" w:eastAsia="ko-KR"/>
        </w:rPr>
        <w:t>1</w:t>
      </w:r>
      <w:r w:rsidRPr="005E07C0">
        <w:rPr>
          <w:rFonts w:ascii="Arial" w:hAnsi="Arial" w:cs="Arial"/>
          <w:b/>
          <w:bCs/>
          <w:lang w:val="en-US" w:eastAsia="en-US"/>
        </w:rPr>
        <w:tab/>
      </w:r>
      <w:r w:rsidRPr="005E07C0">
        <w:rPr>
          <w:rFonts w:ascii="Arial" w:hAnsi="Arial" w:cs="Arial"/>
          <w:b/>
          <w:bCs/>
          <w:lang w:val="en-US" w:eastAsia="en-US"/>
        </w:rPr>
        <w:tab/>
      </w:r>
      <w:r w:rsidRPr="005E07C0">
        <w:rPr>
          <w:rFonts w:ascii="Arial" w:hAnsi="Arial" w:cs="Arial"/>
          <w:b/>
          <w:bCs/>
          <w:lang w:val="en-US" w:eastAsia="en-US"/>
        </w:rPr>
        <w:tab/>
      </w:r>
      <w:r w:rsidRPr="005E07C0">
        <w:rPr>
          <w:rFonts w:ascii="Arial" w:hAnsi="Arial" w:cs="Arial"/>
          <w:b/>
          <w:bCs/>
          <w:lang w:val="en-US" w:eastAsia="en-US"/>
        </w:rPr>
        <w:tab/>
      </w:r>
      <w:r w:rsidRPr="005E07C0">
        <w:rPr>
          <w:rFonts w:ascii="Arial" w:hAnsi="Arial" w:cs="Arial"/>
          <w:b/>
          <w:bCs/>
          <w:lang w:val="en-US" w:eastAsia="en-US"/>
        </w:rPr>
        <w:tab/>
      </w:r>
      <w:r w:rsidRPr="005E07C0">
        <w:rPr>
          <w:rFonts w:ascii="Arial" w:hAnsi="Arial" w:cs="Arial"/>
          <w:b/>
          <w:bCs/>
          <w:lang w:val="en-US" w:eastAsia="en-US"/>
        </w:rPr>
        <w:tab/>
      </w:r>
      <w:r w:rsidRPr="005E07C0">
        <w:rPr>
          <w:rFonts w:ascii="Arial" w:hAnsi="Arial" w:cs="Arial"/>
          <w:b/>
          <w:bCs/>
          <w:lang w:val="en-US" w:eastAsia="en-US"/>
        </w:rPr>
        <w:tab/>
      </w:r>
      <w:r w:rsidRPr="005E07C0">
        <w:rPr>
          <w:rFonts w:ascii="Arial" w:hAnsi="Arial" w:cs="Arial"/>
          <w:b/>
          <w:bCs/>
          <w:lang w:val="en-US" w:eastAsia="en-US"/>
        </w:rPr>
        <w:tab/>
      </w:r>
      <w:r w:rsidR="005963E4" w:rsidRPr="005E07C0">
        <w:rPr>
          <w:rFonts w:ascii="Arial" w:hAnsi="Arial" w:cs="Arial"/>
          <w:b/>
          <w:bCs/>
          <w:lang w:val="en-US" w:eastAsia="en-US"/>
        </w:rPr>
        <w:tab/>
      </w:r>
      <w:r w:rsidR="005963E4" w:rsidRPr="005E07C0">
        <w:rPr>
          <w:rFonts w:ascii="Arial" w:hAnsi="Arial" w:cs="Arial"/>
          <w:b/>
          <w:bCs/>
          <w:lang w:val="en-US" w:eastAsia="en-US"/>
        </w:rPr>
        <w:tab/>
      </w:r>
      <w:r w:rsidR="002972CE" w:rsidRPr="005E07C0">
        <w:rPr>
          <w:rFonts w:ascii="Arial" w:eastAsia="Malgun Gothic" w:hAnsi="Arial" w:cs="Arial"/>
          <w:b/>
          <w:bCs/>
          <w:lang w:val="en-US" w:eastAsia="ko-KR"/>
        </w:rPr>
        <w:tab/>
      </w:r>
      <w:r w:rsidR="00110BB2" w:rsidRPr="005E07C0">
        <w:rPr>
          <w:rFonts w:ascii="Arial" w:hAnsi="Arial" w:cs="Arial"/>
          <w:b/>
          <w:bCs/>
          <w:lang w:val="en-US" w:eastAsia="en-US"/>
        </w:rPr>
        <w:t>R2-</w:t>
      </w:r>
      <w:r w:rsidR="0042107C" w:rsidRPr="005E07C0">
        <w:rPr>
          <w:rFonts w:ascii="Arial" w:hAnsi="Arial" w:cs="Arial"/>
          <w:b/>
          <w:bCs/>
          <w:lang w:val="en-US" w:eastAsia="en-US"/>
        </w:rPr>
        <w:t>2</w:t>
      </w:r>
      <w:r w:rsidR="00C777ED" w:rsidRPr="005E07C0">
        <w:rPr>
          <w:rFonts w:ascii="Arial" w:hAnsi="Arial" w:cs="Arial"/>
          <w:b/>
          <w:bCs/>
          <w:lang w:val="en-US" w:eastAsia="en-US"/>
        </w:rPr>
        <w:t>5</w:t>
      </w:r>
      <w:r w:rsidR="005E07C0" w:rsidRPr="005E07C0">
        <w:rPr>
          <w:rFonts w:ascii="Arial" w:eastAsia="Malgun Gothic" w:hAnsi="Arial" w:cs="Arial" w:hint="eastAsia"/>
          <w:b/>
          <w:bCs/>
          <w:lang w:val="en-US" w:eastAsia="ko-KR"/>
        </w:rPr>
        <w:t>05272</w:t>
      </w:r>
    </w:p>
    <w:bookmarkEnd w:id="0"/>
    <w:p w14:paraId="5FC15774" w14:textId="16FC0E3E" w:rsidR="00E6220C" w:rsidRDefault="00553399"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Bengaluru, India</w:t>
      </w:r>
      <w:r w:rsidR="00E6220C">
        <w:rPr>
          <w:rFonts w:ascii="Arial" w:eastAsia="Malgun Gothic" w:hAnsi="Arial" w:cs="Arial"/>
          <w:b/>
          <w:bCs/>
          <w:lang w:val="en-US" w:eastAsia="ko-KR"/>
        </w:rPr>
        <w:t xml:space="preserve">, </w:t>
      </w:r>
      <w:r>
        <w:rPr>
          <w:rFonts w:ascii="Arial" w:eastAsia="Malgun Gothic" w:hAnsi="Arial" w:cs="Arial" w:hint="eastAsia"/>
          <w:b/>
          <w:bCs/>
          <w:lang w:val="en-US" w:eastAsia="ko-KR"/>
        </w:rPr>
        <w:t>August</w:t>
      </w:r>
      <w:r w:rsidR="00E6220C">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25</w:t>
      </w:r>
      <w:r w:rsidR="00E6220C" w:rsidRPr="00FE0051">
        <w:rPr>
          <w:rFonts w:ascii="Arial" w:eastAsia="Malgun Gothic" w:hAnsi="Arial" w:cs="Arial"/>
          <w:b/>
          <w:bCs/>
          <w:lang w:val="en-US" w:eastAsia="ko-KR"/>
        </w:rPr>
        <w:t xml:space="preserve">th – </w:t>
      </w:r>
      <w:r w:rsidR="00E6220C">
        <w:rPr>
          <w:rFonts w:ascii="Arial" w:eastAsia="Malgun Gothic" w:hAnsi="Arial" w:cs="Arial" w:hint="eastAsia"/>
          <w:b/>
          <w:bCs/>
          <w:lang w:val="en-US" w:eastAsia="ko-KR"/>
        </w:rPr>
        <w:t>2</w:t>
      </w:r>
      <w:r>
        <w:rPr>
          <w:rFonts w:ascii="Arial" w:eastAsia="Malgun Gothic" w:hAnsi="Arial" w:cs="Arial" w:hint="eastAsia"/>
          <w:b/>
          <w:bCs/>
          <w:lang w:val="en-US" w:eastAsia="ko-KR"/>
        </w:rPr>
        <w:t>9th</w:t>
      </w:r>
      <w:r w:rsidR="00E6220C">
        <w:rPr>
          <w:rFonts w:ascii="Arial" w:eastAsia="Malgun Gothic" w:hAnsi="Arial" w:cs="Arial" w:hint="eastAsia"/>
          <w:b/>
          <w:bCs/>
          <w:lang w:val="en-US" w:eastAsia="ko-KR"/>
        </w:rPr>
        <w:t>,</w:t>
      </w:r>
      <w:r w:rsidR="00E6220C" w:rsidRPr="00FE0051">
        <w:rPr>
          <w:rFonts w:ascii="Arial" w:eastAsia="Malgun Gothic" w:hAnsi="Arial" w:cs="Arial"/>
          <w:b/>
          <w:bCs/>
          <w:lang w:val="en-US" w:eastAsia="ko-KR"/>
        </w:rPr>
        <w:t xml:space="preserve"> 2025</w:t>
      </w:r>
    </w:p>
    <w:p w14:paraId="06D73357" w14:textId="13D2D0CE" w:rsidR="00003169" w:rsidRPr="00D859D4"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D859D4">
        <w:rPr>
          <w:rFonts w:ascii="Arial" w:eastAsia="Malgun Gothic" w:hAnsi="Arial" w:cs="Arial" w:hint="eastAsia"/>
          <w:b/>
          <w:bCs/>
          <w:lang w:val="en-US" w:eastAsia="ko-KR"/>
        </w:rPr>
        <w:t>8.7.4</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711D9D54"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3C6B5B">
        <w:rPr>
          <w:rFonts w:ascii="Arial" w:eastAsia="Malgun Gothic" w:hAnsi="Arial" w:cs="Arial" w:hint="eastAsia"/>
          <w:b/>
          <w:bCs/>
          <w:lang w:val="en-US" w:eastAsia="ko-KR"/>
        </w:rPr>
        <w:t>Leftover issues on scheduling enhancements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7CDE30" w14:textId="77D41424" w:rsidR="005963E4" w:rsidRDefault="00A26BBA" w:rsidP="00FF2CF7">
      <w:pPr>
        <w:spacing w:line="240" w:lineRule="auto"/>
        <w:rPr>
          <w:lang w:val="en-US"/>
        </w:rPr>
      </w:pPr>
      <w:r>
        <w:rPr>
          <w:lang w:val="en-US"/>
        </w:rPr>
        <w:t>In</w:t>
      </w:r>
      <w:r w:rsidR="00EA183B">
        <w:rPr>
          <w:lang w:val="en-US"/>
        </w:rPr>
        <w:t xml:space="preserve"> RAN</w:t>
      </w:r>
      <w:r w:rsidR="005963E4">
        <w:rPr>
          <w:lang w:val="en-US"/>
        </w:rPr>
        <w:t>2#</w:t>
      </w:r>
      <w:r w:rsidR="00373863">
        <w:rPr>
          <w:rFonts w:eastAsia="Malgun Gothic" w:hint="eastAsia"/>
          <w:lang w:val="en-US" w:eastAsia="ko-KR"/>
        </w:rPr>
        <w:t>130</w:t>
      </w:r>
      <w:r w:rsidR="005B2702">
        <w:rPr>
          <w:rFonts w:eastAsia="Malgun Gothic" w:hint="eastAsia"/>
          <w:lang w:val="en-US" w:eastAsia="ko-KR"/>
        </w:rPr>
        <w:t xml:space="preserve"> meeting,</w:t>
      </w:r>
      <w:r w:rsidR="005963E4">
        <w:rPr>
          <w:lang w:val="en-US"/>
        </w:rPr>
        <w:t xml:space="preserve"> RAN2 made the following agreements:</w:t>
      </w:r>
    </w:p>
    <w:tbl>
      <w:tblPr>
        <w:tblStyle w:val="TableGrid"/>
        <w:tblW w:w="0" w:type="auto"/>
        <w:tblLook w:val="04A0" w:firstRow="1" w:lastRow="0" w:firstColumn="1" w:lastColumn="0" w:noHBand="0" w:noVBand="1"/>
      </w:tblPr>
      <w:tblGrid>
        <w:gridCol w:w="9629"/>
      </w:tblGrid>
      <w:tr w:rsidR="008837B1" w14:paraId="0186F9AB" w14:textId="77777777" w:rsidTr="008837B1">
        <w:tc>
          <w:tcPr>
            <w:tcW w:w="9629" w:type="dxa"/>
          </w:tcPr>
          <w:p w14:paraId="071E7117" w14:textId="77777777" w:rsidR="008837B1" w:rsidRPr="00F2322B" w:rsidRDefault="008837B1" w:rsidP="008837B1">
            <w:pPr>
              <w:pStyle w:val="Agreement"/>
              <w:tabs>
                <w:tab w:val="clear" w:pos="1440"/>
                <w:tab w:val="num" w:pos="1619"/>
              </w:tabs>
              <w:ind w:left="1619"/>
            </w:pPr>
            <w:r w:rsidRPr="00C30F7D">
              <w:t>[MAC-01] The additional LCP priority is NOT used for SR priority determination in intra-UE prioritization.</w:t>
            </w:r>
          </w:p>
          <w:p w14:paraId="5B80473A" w14:textId="77777777" w:rsidR="008837B1" w:rsidRPr="00EE7446" w:rsidRDefault="008837B1" w:rsidP="008837B1">
            <w:pPr>
              <w:pStyle w:val="Agreement"/>
              <w:tabs>
                <w:tab w:val="clear" w:pos="1440"/>
                <w:tab w:val="num" w:pos="1619"/>
              </w:tabs>
              <w:ind w:left="1619"/>
            </w:pPr>
            <w:r w:rsidRPr="0079368E">
              <w:t xml:space="preserve">When PSI-based discarding is activated </w:t>
            </w:r>
            <w:r>
              <w:t xml:space="preserve">for </w:t>
            </w:r>
            <w:r w:rsidRPr="0079368E">
              <w:t xml:space="preserve">a DRB, priority adjustment is applied only if there is at least one </w:t>
            </w:r>
            <w:r>
              <w:t>high</w:t>
            </w:r>
            <w:r w:rsidRPr="0079368E">
              <w:t xml:space="preserve"> importan</w:t>
            </w:r>
            <w:r>
              <w:t>ce</w:t>
            </w:r>
            <w:r w:rsidRPr="0079368E">
              <w:t xml:space="preserve"> packet in the buffer has a remaining time smaller than the threshold.</w:t>
            </w:r>
            <w:r>
              <w:t xml:space="preserve"> (MAC spec is already aligned with this agreement).</w:t>
            </w:r>
          </w:p>
          <w:p w14:paraId="487291A2" w14:textId="77777777" w:rsidR="008837B1" w:rsidRDefault="008837B1" w:rsidP="008837B1">
            <w:pPr>
              <w:pStyle w:val="Agreement"/>
              <w:tabs>
                <w:tab w:val="clear" w:pos="1440"/>
                <w:tab w:val="num" w:pos="1619"/>
              </w:tabs>
              <w:ind w:left="1619"/>
            </w:pPr>
            <w:r>
              <w:t xml:space="preserve">(MAC-13) When </w:t>
            </w:r>
            <w:proofErr w:type="spellStart"/>
            <w:r w:rsidRPr="00B83476">
              <w:t>pdu-SetDiscard</w:t>
            </w:r>
            <w:proofErr w:type="spellEnd"/>
            <w:r w:rsidRPr="00B83476">
              <w:t xml:space="preserve"> is configured</w:t>
            </w:r>
            <w:r>
              <w:t xml:space="preserve">, PDU sets should be treated </w:t>
            </w:r>
            <w:proofErr w:type="gramStart"/>
            <w:r>
              <w:t>as a whole in</w:t>
            </w:r>
            <w:proofErr w:type="gramEnd"/>
            <w:r>
              <w:t xml:space="preserve"> the LCP procedure with adjusted priority. </w:t>
            </w:r>
          </w:p>
          <w:p w14:paraId="4D97D8E7" w14:textId="77777777" w:rsidR="008837B1" w:rsidRDefault="008837B1" w:rsidP="008837B1">
            <w:pPr>
              <w:pStyle w:val="Agreement"/>
              <w:tabs>
                <w:tab w:val="clear" w:pos="1440"/>
                <w:tab w:val="num" w:pos="1619"/>
              </w:tabs>
              <w:ind w:left="1619"/>
              <w:rPr>
                <w:lang w:val="en-US"/>
              </w:rPr>
            </w:pPr>
            <w:r w:rsidRPr="00A87181">
              <w:t xml:space="preserve">Confirm the working assumption “No </w:t>
            </w:r>
            <w:proofErr w:type="spellStart"/>
            <w:r w:rsidRPr="00A87181">
              <w:t>Bj</w:t>
            </w:r>
            <w:proofErr w:type="spellEnd"/>
            <w:r w:rsidRPr="00A87181">
              <w:t xml:space="preserve"> enhancement is introduced” as an agreement.</w:t>
            </w:r>
          </w:p>
          <w:p w14:paraId="020F0BED" w14:textId="77777777" w:rsidR="008837B1" w:rsidRPr="00BE4802" w:rsidRDefault="008837B1" w:rsidP="008837B1">
            <w:pPr>
              <w:pStyle w:val="Agreement"/>
              <w:tabs>
                <w:tab w:val="clear" w:pos="1440"/>
                <w:tab w:val="num" w:pos="1619"/>
              </w:tabs>
              <w:ind w:left="1619"/>
            </w:pPr>
            <w:r w:rsidRPr="00BE4802">
              <w:t>Both PDCP and RLC consider Control PDU and/or retransmitted data into the shortest configured reporting threshold.</w:t>
            </w:r>
          </w:p>
          <w:p w14:paraId="16493035" w14:textId="77777777" w:rsidR="008837B1" w:rsidRDefault="008837B1" w:rsidP="008837B1">
            <w:pPr>
              <w:pStyle w:val="Agreement"/>
              <w:tabs>
                <w:tab w:val="clear" w:pos="1440"/>
                <w:tab w:val="num" w:pos="1619"/>
              </w:tabs>
              <w:ind w:left="1619"/>
            </w:pPr>
            <w:r w:rsidRPr="00BE4802">
              <w:t>The value of the remaining time field in the enhanced DSR MAC CE is set to 0, if there are only control PDUs and/or retransmitted data to be reported for the shortest configured reporting threshold of the LCG.</w:t>
            </w:r>
          </w:p>
          <w:p w14:paraId="10CB2213" w14:textId="77777777" w:rsidR="008837B1" w:rsidRPr="00370416" w:rsidRDefault="008837B1" w:rsidP="008837B1">
            <w:pPr>
              <w:pStyle w:val="Agreement"/>
              <w:tabs>
                <w:tab w:val="clear" w:pos="1440"/>
                <w:tab w:val="num" w:pos="1619"/>
              </w:tabs>
              <w:ind w:left="1619"/>
            </w:pPr>
            <w:r>
              <w:t>An understanding is that there will be no DSR with no data indication (i.e. indicating only volume of C-PDU and/or retransmissions for any LCG)</w:t>
            </w:r>
          </w:p>
          <w:p w14:paraId="3EA2B863" w14:textId="77777777" w:rsidR="008837B1" w:rsidRDefault="008837B1" w:rsidP="008837B1">
            <w:pPr>
              <w:pStyle w:val="Agreement"/>
              <w:tabs>
                <w:tab w:val="clear" w:pos="1440"/>
                <w:tab w:val="num" w:pos="1619"/>
              </w:tabs>
              <w:ind w:left="1619"/>
            </w:pPr>
            <w:r>
              <w:t xml:space="preserve">(RRC-7) </w:t>
            </w:r>
            <w:r w:rsidRPr="0076501B">
              <w:t xml:space="preserve">If at least one LCG is configured with </w:t>
            </w:r>
            <w:proofErr w:type="spellStart"/>
            <w:r w:rsidRPr="0076501B">
              <w:t>dsr-ReportingThresList</w:t>
            </w:r>
            <w:proofErr w:type="spellEnd"/>
            <w:r w:rsidRPr="0076501B">
              <w:t>, any LCG configured with a triggering threshold shall be configured with at least one reporting threshold.</w:t>
            </w:r>
          </w:p>
          <w:p w14:paraId="0388925F" w14:textId="77777777" w:rsidR="008837B1" w:rsidRPr="005806C7" w:rsidRDefault="008837B1" w:rsidP="008837B1">
            <w:pPr>
              <w:pStyle w:val="Agreement"/>
              <w:tabs>
                <w:tab w:val="clear" w:pos="1440"/>
                <w:tab w:val="num" w:pos="1619"/>
              </w:tabs>
              <w:ind w:left="1619"/>
            </w:pPr>
            <w:r>
              <w:t>New LCID is used for R19 DSR</w:t>
            </w:r>
          </w:p>
          <w:p w14:paraId="2094B083" w14:textId="77777777" w:rsidR="008837B1" w:rsidRDefault="008837B1" w:rsidP="008837B1">
            <w:pPr>
              <w:pStyle w:val="Agreement"/>
              <w:tabs>
                <w:tab w:val="clear" w:pos="1440"/>
                <w:tab w:val="num" w:pos="1619"/>
              </w:tabs>
              <w:ind w:left="1619"/>
            </w:pPr>
            <w:r>
              <w:t xml:space="preserve">(MAC-03) </w:t>
            </w:r>
            <w:r w:rsidRPr="000F5EAF">
              <w:t>For DC case, no further enhancements on DSR due to transmission of DSR MAC CE in the other MAC entity and this DSR MAC CE with the delay information of all the PDCP SDUs associated with the DSR.</w:t>
            </w:r>
          </w:p>
          <w:p w14:paraId="03445E2C" w14:textId="77777777" w:rsidR="008837B1" w:rsidRDefault="008837B1" w:rsidP="008837B1">
            <w:pPr>
              <w:pStyle w:val="Agreement"/>
              <w:tabs>
                <w:tab w:val="clear" w:pos="1440"/>
                <w:tab w:val="num" w:pos="1619"/>
              </w:tabs>
              <w:ind w:left="1619"/>
            </w:pPr>
            <w:r>
              <w:t>(MAC-03) In DC, no enhancements are needed when a pending DSR is cancelled because all its associated PDCP SDUs have been discarded or included in a MAC PDU.</w:t>
            </w:r>
          </w:p>
          <w:p w14:paraId="15F56095" w14:textId="7ACF8B33" w:rsidR="008837B1" w:rsidRPr="008837B1" w:rsidRDefault="008837B1" w:rsidP="008837B1">
            <w:pPr>
              <w:pStyle w:val="Agreement"/>
              <w:tabs>
                <w:tab w:val="clear" w:pos="1440"/>
                <w:tab w:val="num" w:pos="1619"/>
              </w:tabs>
              <w:ind w:left="1619"/>
              <w:rPr>
                <w:rFonts w:eastAsia="Malgun Gothic"/>
                <w:lang w:eastAsia="ko-KR"/>
              </w:rPr>
            </w:pPr>
            <w:r>
              <w:t>(MAC-03) An understanding is that if MAC PDU is sent in one MAC entity, then the other MAC entity will see that there is no PDCP SDU associated with DSR and will cancel the DSR.</w:t>
            </w:r>
          </w:p>
        </w:tc>
      </w:tr>
    </w:tbl>
    <w:p w14:paraId="04D84DEF" w14:textId="2AE725A8" w:rsidR="008C6325" w:rsidRPr="004B665B" w:rsidRDefault="008C6325" w:rsidP="008C6325">
      <w:pPr>
        <w:spacing w:before="240" w:line="240" w:lineRule="auto"/>
        <w:rPr>
          <w:rFonts w:eastAsia="Malgun Gothic"/>
          <w:bCs/>
          <w:szCs w:val="22"/>
          <w:lang w:eastAsia="ko-KR"/>
        </w:rPr>
      </w:pPr>
      <w:r>
        <w:rPr>
          <w:bCs/>
          <w:szCs w:val="22"/>
        </w:rPr>
        <w:t xml:space="preserve">This document discusses </w:t>
      </w:r>
      <w:r>
        <w:rPr>
          <w:rFonts w:eastAsia="Malgun Gothic" w:hint="eastAsia"/>
          <w:bCs/>
          <w:szCs w:val="22"/>
          <w:lang w:eastAsia="ko-KR"/>
        </w:rPr>
        <w:t xml:space="preserve">leftover </w:t>
      </w:r>
      <w:r>
        <w:rPr>
          <w:rFonts w:eastAsia="Malgun Gothic"/>
          <w:bCs/>
          <w:szCs w:val="22"/>
          <w:lang w:eastAsia="ko-KR"/>
        </w:rPr>
        <w:t>open</w:t>
      </w:r>
      <w:r>
        <w:rPr>
          <w:rFonts w:eastAsia="Malgun Gothic" w:hint="eastAsia"/>
          <w:bCs/>
          <w:szCs w:val="22"/>
          <w:lang w:eastAsia="ko-KR"/>
        </w:rPr>
        <w:t xml:space="preserve"> issues on scheduling enhancements for XR.</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11EB0FF9" w14:textId="5C43206B" w:rsidR="006A4AFB" w:rsidRDefault="009C6C31" w:rsidP="007E2591">
      <w:pPr>
        <w:pStyle w:val="Heading2"/>
      </w:pPr>
      <w:r>
        <w:rPr>
          <w:rFonts w:eastAsia="Malgun Gothic" w:hint="eastAsia"/>
          <w:lang w:eastAsia="ko-KR"/>
        </w:rPr>
        <w:t>(UE Capability-</w:t>
      </w:r>
      <w:r w:rsidR="0032242D">
        <w:rPr>
          <w:rFonts w:eastAsia="Malgun Gothic" w:hint="eastAsia"/>
          <w:lang w:eastAsia="ko-KR"/>
        </w:rPr>
        <w:t>1</w:t>
      </w:r>
      <w:r>
        <w:rPr>
          <w:rFonts w:eastAsia="Malgun Gothic" w:hint="eastAsia"/>
          <w:lang w:eastAsia="ko-KR"/>
        </w:rPr>
        <w:t>)</w:t>
      </w:r>
      <w:r w:rsidR="00D01D5C">
        <w:rPr>
          <w:rFonts w:eastAsia="Malgun Gothic" w:hint="eastAsia"/>
          <w:lang w:eastAsia="ko-KR"/>
        </w:rPr>
        <w:t xml:space="preserve"> Rel-18 DSR and Rel-19 DSR</w:t>
      </w:r>
    </w:p>
    <w:tbl>
      <w:tblPr>
        <w:tblStyle w:val="TableGrid"/>
        <w:tblW w:w="0" w:type="auto"/>
        <w:tblLook w:val="04A0" w:firstRow="1" w:lastRow="0" w:firstColumn="1" w:lastColumn="0" w:noHBand="0" w:noVBand="1"/>
      </w:tblPr>
      <w:tblGrid>
        <w:gridCol w:w="9629"/>
      </w:tblGrid>
      <w:tr w:rsidR="0032242D" w14:paraId="2C670252" w14:textId="77777777" w:rsidTr="0032242D">
        <w:tc>
          <w:tcPr>
            <w:tcW w:w="9629" w:type="dxa"/>
          </w:tcPr>
          <w:p w14:paraId="54B48534" w14:textId="6A485783" w:rsidR="0032242D" w:rsidRDefault="0032242D" w:rsidP="00EF18D6">
            <w:pPr>
              <w:spacing w:line="240" w:lineRule="auto"/>
              <w:rPr>
                <w:rFonts w:eastAsia="Malgun Gothic"/>
                <w:lang w:eastAsia="ko-KR"/>
              </w:rPr>
            </w:pPr>
            <w:r w:rsidRPr="0032242D">
              <w:rPr>
                <w:rFonts w:eastAsia="Malgun Gothic"/>
                <w:lang w:eastAsia="ko-KR"/>
              </w:rPr>
              <w:t xml:space="preserve">(UE capability-01): Whether a UE supporting </w:t>
            </w:r>
            <w:r w:rsidRPr="0032242D">
              <w:rPr>
                <w:rFonts w:eastAsia="Malgun Gothic"/>
                <w:i/>
                <w:iCs/>
                <w:lang w:eastAsia="ko-KR"/>
              </w:rPr>
              <w:t>multipleEntryDelayStatusReport-r19</w:t>
            </w:r>
            <w:r w:rsidRPr="0032242D">
              <w:rPr>
                <w:rFonts w:eastAsia="Malgun Gothic"/>
                <w:lang w:eastAsia="ko-KR"/>
              </w:rPr>
              <w:t xml:space="preserve"> shall also indicate </w:t>
            </w:r>
            <w:r w:rsidRPr="0032242D">
              <w:rPr>
                <w:rFonts w:eastAsia="Malgun Gothic"/>
                <w:i/>
                <w:iCs/>
                <w:lang w:eastAsia="ko-KR"/>
              </w:rPr>
              <w:t>support of delayStatusReport-r18</w:t>
            </w:r>
          </w:p>
        </w:tc>
      </w:tr>
    </w:tbl>
    <w:p w14:paraId="1015D9F5" w14:textId="0FCE93C7" w:rsidR="0032242D" w:rsidRDefault="00B10250" w:rsidP="00EF18D6">
      <w:pPr>
        <w:spacing w:line="240" w:lineRule="auto"/>
        <w:rPr>
          <w:rFonts w:eastAsia="Malgun Gothic"/>
          <w:lang w:eastAsia="ko-KR"/>
        </w:rPr>
      </w:pPr>
      <w:r>
        <w:rPr>
          <w:rFonts w:eastAsia="Malgun Gothic"/>
          <w:lang w:eastAsia="ko-KR"/>
        </w:rPr>
        <w:lastRenderedPageBreak/>
        <w:t>Rel-19 XR introduces a Multiple-Entry DSR format to support delay information with multiple</w:t>
      </w:r>
      <w:r w:rsidR="00AD78AA">
        <w:rPr>
          <w:rFonts w:eastAsia="Malgun Gothic" w:hint="eastAsia"/>
          <w:lang w:eastAsia="ko-KR"/>
        </w:rPr>
        <w:t xml:space="preserve"> reporting</w:t>
      </w:r>
      <w:r>
        <w:rPr>
          <w:rFonts w:eastAsia="Malgun Gothic"/>
          <w:lang w:eastAsia="ko-KR"/>
        </w:rPr>
        <w:t xml:space="preserve"> thresholds. </w:t>
      </w:r>
      <w:r w:rsidR="00DB3A1B">
        <w:rPr>
          <w:rFonts w:eastAsia="Malgun Gothic"/>
          <w:lang w:eastAsia="ko-KR"/>
        </w:rPr>
        <w:t xml:space="preserve">The Rel-19 DSR format is a generalized format which covers all </w:t>
      </w:r>
      <w:r w:rsidR="00BD04BD">
        <w:rPr>
          <w:rFonts w:eastAsia="Malgun Gothic" w:hint="eastAsia"/>
          <w:lang w:eastAsia="ko-KR"/>
        </w:rPr>
        <w:t xml:space="preserve">possible </w:t>
      </w:r>
      <w:r w:rsidR="00DB3A1B">
        <w:rPr>
          <w:rFonts w:eastAsia="Malgun Gothic"/>
          <w:lang w:eastAsia="ko-KR"/>
        </w:rPr>
        <w:t xml:space="preserve">cases that Rel-18 DSR format can report. Also, the current CR captures the UE behaviour that </w:t>
      </w:r>
      <w:r w:rsidR="00DB3A1B" w:rsidRPr="00DB3A1B">
        <w:rPr>
          <w:rFonts w:eastAsia="Malgun Gothic"/>
          <w:lang w:eastAsia="ko-KR"/>
        </w:rPr>
        <w:t xml:space="preserve">if at least one LCG is configured with </w:t>
      </w:r>
      <w:proofErr w:type="spellStart"/>
      <w:r w:rsidR="00DB3A1B" w:rsidRPr="009E2ED1">
        <w:rPr>
          <w:rFonts w:eastAsia="Malgun Gothic"/>
          <w:i/>
          <w:iCs/>
          <w:lang w:eastAsia="ko-KR"/>
        </w:rPr>
        <w:t>dsr-ReportingThresList</w:t>
      </w:r>
      <w:proofErr w:type="spellEnd"/>
      <w:r w:rsidR="00DB3A1B">
        <w:rPr>
          <w:rFonts w:eastAsia="Malgun Gothic"/>
          <w:lang w:eastAsia="ko-KR"/>
        </w:rPr>
        <w:t xml:space="preserve">, the Rel-19 DSR MAC CE is used. Hence, there is no case that a Rel-19 UE uses both Rel-19 MAC CE and Rel-18 MAC CE simultaneously. Thus, the Rel-18 DSR format does not need to be a pre-requisite of the Rel-19 DSR </w:t>
      </w:r>
      <w:r w:rsidR="00C6672D">
        <w:rPr>
          <w:rFonts w:eastAsia="Malgun Gothic"/>
          <w:lang w:eastAsia="ko-KR"/>
        </w:rPr>
        <w:t>capability</w:t>
      </w:r>
      <w:r w:rsidR="00DB3A1B">
        <w:rPr>
          <w:rFonts w:eastAsia="Malgun Gothic"/>
          <w:lang w:eastAsia="ko-KR"/>
        </w:rPr>
        <w:t>.</w:t>
      </w:r>
    </w:p>
    <w:p w14:paraId="00F69CD3" w14:textId="5C3B9B44" w:rsidR="009C6C31" w:rsidRDefault="003C40AD" w:rsidP="00B8324E">
      <w:pPr>
        <w:pStyle w:val="Proposal"/>
      </w:pPr>
      <w:r>
        <w:t xml:space="preserve">(UE Capability-1) </w:t>
      </w:r>
      <w:r w:rsidR="000743E6">
        <w:t>UE can support Rel-19 DSR capability without Rel-18 DSR capability.</w:t>
      </w:r>
    </w:p>
    <w:p w14:paraId="590D6676" w14:textId="77777777" w:rsidR="000743E6" w:rsidRDefault="000743E6" w:rsidP="00EF18D6">
      <w:pPr>
        <w:spacing w:line="240" w:lineRule="auto"/>
      </w:pPr>
    </w:p>
    <w:p w14:paraId="46C53BB7" w14:textId="638526D8" w:rsidR="00A2698D" w:rsidRDefault="00A2698D" w:rsidP="00A2698D">
      <w:pPr>
        <w:pStyle w:val="Heading2"/>
      </w:pPr>
      <w:r>
        <w:rPr>
          <w:rFonts w:eastAsia="Malgun Gothic"/>
          <w:lang w:eastAsia="ko-KR"/>
        </w:rPr>
        <w:t>(MAC-1)</w:t>
      </w:r>
      <w:r w:rsidR="00922C85">
        <w:rPr>
          <w:rFonts w:eastAsia="Malgun Gothic"/>
          <w:lang w:eastAsia="ko-KR"/>
        </w:rPr>
        <w:t xml:space="preserve"> Rel-19 DSR Cancellation Considering Delay-Critical SDU</w:t>
      </w:r>
    </w:p>
    <w:tbl>
      <w:tblPr>
        <w:tblStyle w:val="TableGrid"/>
        <w:tblW w:w="0" w:type="auto"/>
        <w:tblLook w:val="04A0" w:firstRow="1" w:lastRow="0" w:firstColumn="1" w:lastColumn="0" w:noHBand="0" w:noVBand="1"/>
      </w:tblPr>
      <w:tblGrid>
        <w:gridCol w:w="9629"/>
      </w:tblGrid>
      <w:tr w:rsidR="00FF2101" w14:paraId="04DF25B8" w14:textId="77777777" w:rsidTr="00FF2101">
        <w:tc>
          <w:tcPr>
            <w:tcW w:w="9629" w:type="dxa"/>
          </w:tcPr>
          <w:p w14:paraId="4FD3A148" w14:textId="1F233116" w:rsidR="00FF2101" w:rsidRDefault="00FF2101" w:rsidP="00EF18D6">
            <w:pPr>
              <w:spacing w:line="240" w:lineRule="auto"/>
            </w:pPr>
            <w:r w:rsidRPr="00FF2101">
              <w:t xml:space="preserve">Discuss whether a pending DSR should be </w:t>
            </w:r>
            <w:proofErr w:type="spellStart"/>
            <w:r w:rsidRPr="00FF2101">
              <w:t>canceled</w:t>
            </w:r>
            <w:proofErr w:type="spellEnd"/>
            <w:r w:rsidRPr="00FF2101">
              <w:t xml:space="preserve"> if the UE has delay reporting SDUs but no delay critical SDUs or all delay critical SDUs have been reported.</w:t>
            </w:r>
          </w:p>
        </w:tc>
      </w:tr>
    </w:tbl>
    <w:p w14:paraId="38AA8BA0" w14:textId="37E4C194" w:rsidR="00A2698D" w:rsidRDefault="00106459" w:rsidP="00106459">
      <w:pPr>
        <w:spacing w:before="240" w:line="240" w:lineRule="auto"/>
      </w:pPr>
      <w:r>
        <w:t xml:space="preserve">For Rel-19 Multiple-Entry DSR procedure, a concept of delay-reporting data volume has been introduced whereas Rel-18 Single-Entry DSR procedure relies on delay-critical data. The issue here is whether a special handling is needed when Rel-18 </w:t>
      </w:r>
      <w:proofErr w:type="spellStart"/>
      <w:r w:rsidRPr="00815E5A">
        <w:rPr>
          <w:i/>
          <w:iCs/>
        </w:rPr>
        <w:t>remainingTimeThreshold</w:t>
      </w:r>
      <w:proofErr w:type="spellEnd"/>
      <w:r>
        <w:t xml:space="preserve"> is lower than the largest reporting threshold. In our understanding, Rel-19 DSR procedure is independent of Rel-18 threshold. DSR triggering and reporting can be performed based on only Rel-19 thresholds. Thus, we do not see the necessity of the coupling of the Rel-18 threshold and Rel-19 threshold in DSR procedure.</w:t>
      </w:r>
    </w:p>
    <w:p w14:paraId="6CEF0C44" w14:textId="3A82EB2D" w:rsidR="00106459" w:rsidRDefault="00106459" w:rsidP="00106459">
      <w:pPr>
        <w:pStyle w:val="Proposal"/>
      </w:pPr>
      <w:r>
        <w:t xml:space="preserve">(MAC-1) DSR cancellation does not consider </w:t>
      </w:r>
      <w:proofErr w:type="spellStart"/>
      <w:r w:rsidRPr="00106459">
        <w:rPr>
          <w:i/>
          <w:iCs/>
        </w:rPr>
        <w:t>remainingTimeThreshold</w:t>
      </w:r>
      <w:proofErr w:type="spellEnd"/>
      <w:r w:rsidRPr="00106459">
        <w:rPr>
          <w:i/>
          <w:iCs/>
        </w:rPr>
        <w:t>.</w:t>
      </w:r>
    </w:p>
    <w:p w14:paraId="2328E7C7" w14:textId="77777777" w:rsidR="00A2698D" w:rsidRDefault="00A2698D" w:rsidP="00EF18D6">
      <w:pPr>
        <w:spacing w:line="240" w:lineRule="auto"/>
      </w:pPr>
    </w:p>
    <w:p w14:paraId="5E243E26" w14:textId="3B5A9756" w:rsidR="00A2698D" w:rsidRDefault="00A2698D" w:rsidP="00A2698D">
      <w:pPr>
        <w:pStyle w:val="Heading2"/>
      </w:pPr>
      <w:r>
        <w:rPr>
          <w:rFonts w:eastAsia="Malgun Gothic"/>
          <w:lang w:eastAsia="ko-KR"/>
        </w:rPr>
        <w:t>(MAC-2)</w:t>
      </w:r>
      <w:r w:rsidR="000A34B7">
        <w:rPr>
          <w:rFonts w:eastAsia="Malgun Gothic"/>
          <w:lang w:eastAsia="ko-KR"/>
        </w:rPr>
        <w:t xml:space="preserve"> BSR Cancellation after DSR</w:t>
      </w:r>
      <w:r w:rsidR="00980BAD">
        <w:rPr>
          <w:rFonts w:eastAsia="Malgun Gothic"/>
          <w:lang w:eastAsia="ko-KR"/>
        </w:rPr>
        <w:t xml:space="preserve"> Transmission</w:t>
      </w:r>
    </w:p>
    <w:tbl>
      <w:tblPr>
        <w:tblStyle w:val="TableGrid"/>
        <w:tblW w:w="0" w:type="auto"/>
        <w:tblLook w:val="04A0" w:firstRow="1" w:lastRow="0" w:firstColumn="1" w:lastColumn="0" w:noHBand="0" w:noVBand="1"/>
      </w:tblPr>
      <w:tblGrid>
        <w:gridCol w:w="9629"/>
      </w:tblGrid>
      <w:tr w:rsidR="00FF2101" w14:paraId="325EE52D" w14:textId="77777777" w:rsidTr="00FF2101">
        <w:tc>
          <w:tcPr>
            <w:tcW w:w="9629" w:type="dxa"/>
          </w:tcPr>
          <w:p w14:paraId="4734098B" w14:textId="1431550F" w:rsidR="00FF2101" w:rsidRDefault="00FF2101" w:rsidP="00EF18D6">
            <w:pPr>
              <w:spacing w:line="240" w:lineRule="auto"/>
            </w:pPr>
            <w:r w:rsidRPr="00FF2101">
              <w:t>Discuss whether all pending BSRs may be cancelled if all the data eligible for inclusion in a BSR MAC CE is reported in a DSR MAC CE.</w:t>
            </w:r>
          </w:p>
        </w:tc>
      </w:tr>
    </w:tbl>
    <w:p w14:paraId="738F5E5E" w14:textId="58C9C62D" w:rsidR="00A2698D" w:rsidRDefault="00E1273A" w:rsidP="00F55B94">
      <w:pPr>
        <w:spacing w:before="240" w:line="240" w:lineRule="auto"/>
      </w:pPr>
      <w:r>
        <w:t xml:space="preserve">DSR procedure has been considered as an independent procedure to report the delay-critical data volume and timing information. Rel-18 DSR is also able to report the UE’s buffer status to be included in the BSR, but BSR cancellation in this case is not supported. We can keep the same principle in Rel-19. </w:t>
      </w:r>
      <w:r w:rsidR="00077FDE">
        <w:t>From the network perspective, frequent buffer status update</w:t>
      </w:r>
      <w:r w:rsidR="004168D5">
        <w:rPr>
          <w:rFonts w:eastAsia="Malgun Gothic" w:hint="eastAsia"/>
          <w:lang w:eastAsia="ko-KR"/>
        </w:rPr>
        <w:t>s</w:t>
      </w:r>
      <w:r w:rsidR="00077FDE">
        <w:t xml:space="preserve"> based on BSR and DSR can be useful</w:t>
      </w:r>
      <w:r w:rsidR="004455FD">
        <w:t xml:space="preserve"> for scheduling</w:t>
      </w:r>
      <w:r w:rsidR="004168D5">
        <w:rPr>
          <w:rFonts w:eastAsia="Malgun Gothic" w:hint="eastAsia"/>
          <w:lang w:eastAsia="ko-KR"/>
        </w:rPr>
        <w:t xml:space="preserve"> at the network</w:t>
      </w:r>
      <w:r w:rsidR="004455FD">
        <w:t>.</w:t>
      </w:r>
    </w:p>
    <w:p w14:paraId="20992EC9" w14:textId="44B79326" w:rsidR="00A2698D" w:rsidRDefault="00E1273A" w:rsidP="00E1273A">
      <w:pPr>
        <w:pStyle w:val="Proposal"/>
      </w:pPr>
      <w:r>
        <w:t>(MAC-2) DSR procedure does not affect BSR cancellation.</w:t>
      </w:r>
    </w:p>
    <w:p w14:paraId="681A05B9" w14:textId="77777777" w:rsidR="000743E6" w:rsidRDefault="000743E6" w:rsidP="00EF18D6">
      <w:pPr>
        <w:spacing w:line="240" w:lineRule="auto"/>
        <w:rPr>
          <w:rFonts w:eastAsia="Malgun Gothic"/>
          <w:lang w:eastAsia="ko-KR"/>
        </w:rPr>
      </w:pPr>
    </w:p>
    <w:p w14:paraId="4DCC06B5" w14:textId="29F15EE6" w:rsidR="004700D0" w:rsidRDefault="004700D0" w:rsidP="004700D0">
      <w:pPr>
        <w:pStyle w:val="Heading2"/>
      </w:pPr>
      <w:r>
        <w:rPr>
          <w:rFonts w:eastAsia="Malgun Gothic"/>
          <w:lang w:eastAsia="ko-KR"/>
        </w:rPr>
        <w:t>Joint Configurations of DSR and Additional Priority</w:t>
      </w:r>
    </w:p>
    <w:p w14:paraId="272A2F76" w14:textId="77777777" w:rsidR="004700D0" w:rsidRPr="000C5357" w:rsidRDefault="004700D0" w:rsidP="004700D0">
      <w:pPr>
        <w:pStyle w:val="Proposal"/>
        <w:numPr>
          <w:ilvl w:val="0"/>
          <w:numId w:val="0"/>
        </w:numPr>
        <w:rPr>
          <w:rFonts w:ascii="Times New Roman" w:eastAsiaTheme="minorEastAsia" w:hAnsi="Times New Roman"/>
          <w:b w:val="0"/>
          <w:sz w:val="22"/>
          <w:szCs w:val="22"/>
          <w:lang w:val="en-US"/>
        </w:rPr>
      </w:pPr>
      <w:r>
        <w:rPr>
          <w:rFonts w:ascii="Times New Roman" w:eastAsiaTheme="minorEastAsia" w:hAnsi="Times New Roman"/>
          <w:b w:val="0"/>
          <w:bCs w:val="0"/>
          <w:sz w:val="22"/>
        </w:rPr>
        <w:t xml:space="preserve">In RAN2#127bis, </w:t>
      </w:r>
      <w:r w:rsidRPr="00CC21E1">
        <w:rPr>
          <w:rFonts w:ascii="Times New Roman" w:eastAsiaTheme="minorEastAsia" w:hAnsi="Times New Roman"/>
          <w:b w:val="0"/>
          <w:bCs w:val="0"/>
          <w:sz w:val="22"/>
        </w:rPr>
        <w:t xml:space="preserve">RAN2 </w:t>
      </w:r>
      <w:r>
        <w:rPr>
          <w:rFonts w:ascii="Times New Roman" w:eastAsiaTheme="minorEastAsia" w:hAnsi="Times New Roman"/>
          <w:b w:val="0"/>
          <w:bCs w:val="0"/>
          <w:sz w:val="22"/>
        </w:rPr>
        <w:t xml:space="preserve">agreed </w:t>
      </w:r>
      <w:r w:rsidRPr="00CC21E1">
        <w:rPr>
          <w:rFonts w:ascii="Times New Roman" w:eastAsiaTheme="minorEastAsia" w:hAnsi="Times New Roman"/>
          <w:b w:val="0"/>
          <w:bCs w:val="0"/>
          <w:sz w:val="22"/>
        </w:rPr>
        <w:t>not</w:t>
      </w:r>
      <w:r>
        <w:rPr>
          <w:rFonts w:ascii="Times New Roman" w:eastAsiaTheme="minorEastAsia" w:hAnsi="Times New Roman"/>
          <w:b w:val="0"/>
          <w:bCs w:val="0"/>
          <w:sz w:val="22"/>
        </w:rPr>
        <w:t xml:space="preserve"> to</w:t>
      </w:r>
      <w:r w:rsidRPr="00CC21E1">
        <w:rPr>
          <w:rFonts w:ascii="Times New Roman" w:eastAsiaTheme="minorEastAsia" w:hAnsi="Times New Roman"/>
          <w:b w:val="0"/>
          <w:bCs w:val="0"/>
          <w:sz w:val="22"/>
        </w:rPr>
        <w:t xml:space="preserve"> introduce any setting restrictions of </w:t>
      </w:r>
      <w:r>
        <w:rPr>
          <w:rFonts w:ascii="Times New Roman" w:eastAsiaTheme="minorEastAsia" w:hAnsi="Times New Roman"/>
          <w:b w:val="0"/>
          <w:bCs w:val="0"/>
          <w:sz w:val="22"/>
        </w:rPr>
        <w:t>the</w:t>
      </w:r>
      <w:r w:rsidRPr="00CC21E1">
        <w:rPr>
          <w:rFonts w:ascii="Times New Roman" w:eastAsiaTheme="minorEastAsia" w:hAnsi="Times New Roman"/>
          <w:b w:val="0"/>
          <w:bCs w:val="0"/>
          <w:sz w:val="22"/>
        </w:rPr>
        <w:t xml:space="preserve"> new remaining time threshold </w:t>
      </w:r>
      <w:r>
        <w:rPr>
          <w:rFonts w:ascii="Times New Roman" w:eastAsiaTheme="minorEastAsia" w:hAnsi="Times New Roman"/>
          <w:b w:val="0"/>
          <w:bCs w:val="0"/>
          <w:sz w:val="22"/>
        </w:rPr>
        <w:t>for</w:t>
      </w:r>
      <w:r w:rsidRPr="006B5DDD">
        <w:rPr>
          <w:rFonts w:ascii="Times New Roman" w:eastAsiaTheme="minorEastAsia" w:hAnsi="Times New Roman"/>
          <w:b w:val="0"/>
          <w:bCs w:val="0"/>
          <w:iCs/>
          <w:sz w:val="22"/>
        </w:rPr>
        <w:t xml:space="preserve"> </w:t>
      </w:r>
      <w:r w:rsidRPr="00C45A54">
        <w:rPr>
          <w:rFonts w:ascii="Times New Roman" w:eastAsiaTheme="minorEastAsia" w:hAnsi="Times New Roman"/>
          <w:b w:val="0"/>
          <w:iCs/>
          <w:sz w:val="22"/>
          <w:szCs w:val="22"/>
        </w:rPr>
        <w:t xml:space="preserve">additional priority </w:t>
      </w:r>
      <w:r w:rsidRPr="00CC21E1">
        <w:rPr>
          <w:rFonts w:ascii="Times New Roman" w:eastAsiaTheme="minorEastAsia" w:hAnsi="Times New Roman"/>
          <w:b w:val="0"/>
          <w:bCs w:val="0"/>
          <w:sz w:val="22"/>
        </w:rPr>
        <w:t>with relation to DSR triggering threshold</w:t>
      </w:r>
      <w:r w:rsidRPr="00086441">
        <w:rPr>
          <w:rFonts w:ascii="Times New Roman" w:eastAsiaTheme="minorEastAsia" w:hAnsi="Times New Roman"/>
          <w:b w:val="0"/>
          <w:i/>
          <w:sz w:val="22"/>
          <w:szCs w:val="22"/>
        </w:rPr>
        <w:t xml:space="preserve"> </w:t>
      </w:r>
      <w:proofErr w:type="spellStart"/>
      <w:r w:rsidRPr="00185902">
        <w:rPr>
          <w:rFonts w:ascii="Times New Roman" w:eastAsiaTheme="minorEastAsia" w:hAnsi="Times New Roman"/>
          <w:b w:val="0"/>
          <w:i/>
          <w:sz w:val="22"/>
          <w:szCs w:val="22"/>
        </w:rPr>
        <w:t>remainingTimeThreshold</w:t>
      </w:r>
      <w:proofErr w:type="spellEnd"/>
      <w:r>
        <w:rPr>
          <w:rFonts w:ascii="Times New Roman" w:eastAsiaTheme="minorEastAsia" w:hAnsi="Times New Roman"/>
          <w:b w:val="0"/>
          <w:bCs w:val="0"/>
          <w:sz w:val="22"/>
        </w:rPr>
        <w:t xml:space="preserve">. But there </w:t>
      </w:r>
      <w:r>
        <w:rPr>
          <w:rFonts w:ascii="Times New Roman" w:eastAsia="Malgun Gothic" w:hAnsi="Times New Roman" w:hint="eastAsia"/>
          <w:b w:val="0"/>
          <w:bCs w:val="0"/>
          <w:sz w:val="22"/>
          <w:lang w:eastAsia="ko-KR"/>
        </w:rPr>
        <w:t>was</w:t>
      </w:r>
      <w:r>
        <w:rPr>
          <w:rFonts w:ascii="Times New Roman" w:eastAsiaTheme="minorEastAsia" w:hAnsi="Times New Roman"/>
          <w:b w:val="0"/>
          <w:bCs w:val="0"/>
          <w:sz w:val="22"/>
        </w:rPr>
        <w:t xml:space="preserve"> no discussion/conclusion on whether </w:t>
      </w:r>
      <w:r>
        <w:rPr>
          <w:rFonts w:ascii="Times New Roman" w:eastAsia="Malgun Gothic" w:hAnsi="Times New Roman" w:hint="eastAsia"/>
          <w:b w:val="0"/>
          <w:bCs w:val="0"/>
          <w:sz w:val="22"/>
          <w:lang w:eastAsia="ko-KR"/>
        </w:rPr>
        <w:t>it is possible to independently configure</w:t>
      </w:r>
      <w:r w:rsidRPr="006B5DDD">
        <w:rPr>
          <w:rFonts w:ascii="Times New Roman" w:eastAsiaTheme="minorEastAsia" w:hAnsi="Times New Roman"/>
          <w:b w:val="0"/>
          <w:bCs w:val="0"/>
          <w:sz w:val="22"/>
        </w:rPr>
        <w:t xml:space="preserve"> </w:t>
      </w:r>
      <w:r w:rsidRPr="00C45A54">
        <w:rPr>
          <w:rFonts w:ascii="Times New Roman" w:eastAsiaTheme="minorEastAsia" w:hAnsi="Times New Roman"/>
          <w:b w:val="0"/>
          <w:sz w:val="22"/>
          <w:szCs w:val="22"/>
        </w:rPr>
        <w:t>additional priority</w:t>
      </w:r>
      <w:r w:rsidRPr="00CC21E1">
        <w:rPr>
          <w:rFonts w:ascii="Times New Roman" w:eastAsiaTheme="minorEastAsia" w:hAnsi="Times New Roman"/>
          <w:b w:val="0"/>
          <w:sz w:val="22"/>
          <w:szCs w:val="22"/>
        </w:rPr>
        <w:t xml:space="preserve"> and </w:t>
      </w:r>
      <w:proofErr w:type="spellStart"/>
      <w:r w:rsidRPr="00185902">
        <w:rPr>
          <w:rFonts w:ascii="Times New Roman" w:eastAsiaTheme="minorEastAsia" w:hAnsi="Times New Roman"/>
          <w:b w:val="0"/>
          <w:i/>
          <w:sz w:val="22"/>
          <w:szCs w:val="22"/>
        </w:rPr>
        <w:t>remainingTimeThreshold</w:t>
      </w:r>
      <w:proofErr w:type="spellEnd"/>
      <w:r w:rsidRPr="001527DC">
        <w:rPr>
          <w:rFonts w:ascii="Times New Roman" w:eastAsiaTheme="minorEastAsia" w:hAnsi="Times New Roman"/>
          <w:b w:val="0"/>
          <w:iCs/>
          <w:sz w:val="22"/>
          <w:szCs w:val="22"/>
        </w:rPr>
        <w:t xml:space="preserve"> for DSR</w:t>
      </w:r>
      <w:r>
        <w:rPr>
          <w:rFonts w:ascii="Times New Roman" w:eastAsiaTheme="minorEastAsia" w:hAnsi="Times New Roman"/>
          <w:b w:val="0"/>
          <w:iCs/>
          <w:sz w:val="22"/>
          <w:szCs w:val="22"/>
        </w:rPr>
        <w:t>.</w:t>
      </w:r>
    </w:p>
    <w:p w14:paraId="186B9650" w14:textId="77777777" w:rsidR="004700D0" w:rsidRPr="000B48C4" w:rsidRDefault="004700D0" w:rsidP="004700D0">
      <w:pPr>
        <w:pStyle w:val="Proposal"/>
        <w:numPr>
          <w:ilvl w:val="0"/>
          <w:numId w:val="0"/>
        </w:numPr>
        <w:rPr>
          <w:rFonts w:ascii="Times New Roman" w:eastAsiaTheme="minorEastAsia" w:hAnsi="Times New Roman"/>
          <w:b w:val="0"/>
          <w:sz w:val="22"/>
          <w:szCs w:val="22"/>
        </w:rPr>
      </w:pPr>
      <w:r>
        <w:rPr>
          <w:rFonts w:ascii="Times New Roman" w:eastAsiaTheme="minorEastAsia" w:hAnsi="Times New Roman"/>
          <w:b w:val="0"/>
          <w:sz w:val="22"/>
          <w:szCs w:val="22"/>
        </w:rPr>
        <w:t xml:space="preserve">In RAN2#129 meeting, the impact of </w:t>
      </w:r>
      <w:r w:rsidRPr="000B48C4">
        <w:rPr>
          <w:rFonts w:ascii="Times New Roman" w:eastAsiaTheme="minorEastAsia" w:hAnsi="Times New Roman"/>
          <w:b w:val="0"/>
          <w:i/>
          <w:sz w:val="22"/>
          <w:szCs w:val="22"/>
        </w:rPr>
        <w:t>additional priority</w:t>
      </w:r>
      <w:r>
        <w:rPr>
          <w:rFonts w:ascii="Times New Roman" w:eastAsiaTheme="minorEastAsia" w:hAnsi="Times New Roman"/>
          <w:b w:val="0"/>
          <w:sz w:val="22"/>
          <w:szCs w:val="22"/>
        </w:rPr>
        <w:t xml:space="preserve"> on BSR was discussed, and it was not agreed because we can rely on DSR. That means that a common understanding is that </w:t>
      </w:r>
      <w:r w:rsidRPr="00C45A54">
        <w:rPr>
          <w:rFonts w:ascii="Times New Roman" w:eastAsiaTheme="minorEastAsia" w:hAnsi="Times New Roman"/>
          <w:b w:val="0"/>
          <w:iCs/>
          <w:sz w:val="22"/>
          <w:szCs w:val="22"/>
        </w:rPr>
        <w:t>additional priority</w:t>
      </w:r>
      <w:r>
        <w:rPr>
          <w:rFonts w:ascii="Times New Roman" w:eastAsiaTheme="minorEastAsia" w:hAnsi="Times New Roman"/>
          <w:b w:val="0"/>
          <w:sz w:val="22"/>
          <w:szCs w:val="22"/>
        </w:rPr>
        <w:t xml:space="preserve"> is configured only if </w:t>
      </w:r>
      <w:proofErr w:type="spellStart"/>
      <w:r w:rsidRPr="000B48C4">
        <w:rPr>
          <w:rFonts w:ascii="Times New Roman" w:eastAsiaTheme="minorEastAsia" w:hAnsi="Times New Roman"/>
          <w:b w:val="0"/>
          <w:i/>
          <w:sz w:val="22"/>
          <w:szCs w:val="22"/>
        </w:rPr>
        <w:t>remainingTimeThreshold</w:t>
      </w:r>
      <w:proofErr w:type="spellEnd"/>
      <w:r w:rsidRPr="000B48C4">
        <w:rPr>
          <w:rFonts w:ascii="Times New Roman" w:eastAsiaTheme="minorEastAsia" w:hAnsi="Times New Roman"/>
          <w:b w:val="0"/>
          <w:sz w:val="22"/>
          <w:szCs w:val="22"/>
        </w:rPr>
        <w:t xml:space="preserve"> for DSR is configured.</w:t>
      </w:r>
      <w:r>
        <w:rPr>
          <w:rFonts w:ascii="Times New Roman" w:eastAsiaTheme="minorEastAsia" w:hAnsi="Times New Roman"/>
          <w:b w:val="0"/>
          <w:sz w:val="22"/>
          <w:szCs w:val="22"/>
        </w:rPr>
        <w:t xml:space="preserve"> An expected technical issue is that without DSR configuration, </w:t>
      </w:r>
      <w:proofErr w:type="spellStart"/>
      <w:r>
        <w:rPr>
          <w:rFonts w:ascii="Times New Roman" w:eastAsiaTheme="minorEastAsia" w:hAnsi="Times New Roman"/>
          <w:b w:val="0"/>
          <w:sz w:val="22"/>
          <w:szCs w:val="22"/>
        </w:rPr>
        <w:t>gNB</w:t>
      </w:r>
      <w:proofErr w:type="spellEnd"/>
      <w:r>
        <w:rPr>
          <w:rFonts w:ascii="Times New Roman" w:eastAsiaTheme="minorEastAsia" w:hAnsi="Times New Roman"/>
          <w:b w:val="0"/>
          <w:sz w:val="22"/>
          <w:szCs w:val="22"/>
        </w:rPr>
        <w:t xml:space="preserve"> does not have any idea whether the UE has delay-critical data or whether additional priority is being used. It will probably give an impact to timely scheduling. We see that DSR should be a pre-requisite of additional priority.</w:t>
      </w:r>
    </w:p>
    <w:p w14:paraId="727249BC" w14:textId="77777777" w:rsidR="004700D0" w:rsidRDefault="004700D0" w:rsidP="004700D0">
      <w:pPr>
        <w:pStyle w:val="Proposal"/>
        <w:rPr>
          <w:rFonts w:eastAsia="Malgun Gothic"/>
          <w:lang w:eastAsia="ko-KR"/>
        </w:rPr>
      </w:pPr>
      <w:bookmarkStart w:id="2" w:name="_Hlk206077870"/>
      <w:r w:rsidRPr="00C45A54">
        <w:rPr>
          <w:rFonts w:eastAsia="Malgun Gothic"/>
          <w:lang w:eastAsia="ko-KR"/>
        </w:rPr>
        <w:t>Additional priority</w:t>
      </w:r>
      <w:r w:rsidRPr="0084215D">
        <w:rPr>
          <w:rFonts w:eastAsia="Malgun Gothic"/>
          <w:lang w:eastAsia="ko-KR"/>
        </w:rPr>
        <w:t xml:space="preserve"> is</w:t>
      </w:r>
      <w:r w:rsidRPr="000B48C4">
        <w:rPr>
          <w:rFonts w:eastAsia="Malgun Gothic"/>
          <w:lang w:eastAsia="ko-KR"/>
        </w:rPr>
        <w:t xml:space="preserve"> configured only if </w:t>
      </w:r>
      <w:proofErr w:type="spellStart"/>
      <w:r w:rsidRPr="000B48C4">
        <w:rPr>
          <w:rFonts w:eastAsia="Malgun Gothic"/>
          <w:i/>
          <w:iCs/>
          <w:lang w:eastAsia="ko-KR"/>
        </w:rPr>
        <w:t>remainingTimeThreshold</w:t>
      </w:r>
      <w:proofErr w:type="spellEnd"/>
      <w:r w:rsidRPr="000B48C4">
        <w:rPr>
          <w:rFonts w:eastAsia="Malgun Gothic"/>
          <w:lang w:eastAsia="ko-KR"/>
        </w:rPr>
        <w:t xml:space="preserve"> for DSR is configured.</w:t>
      </w:r>
      <w:bookmarkEnd w:id="2"/>
    </w:p>
    <w:p w14:paraId="2EFFB6CF" w14:textId="77777777" w:rsidR="009C6C31" w:rsidRPr="009C6C31" w:rsidRDefault="009C6C31" w:rsidP="00EF18D6">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lastRenderedPageBreak/>
        <w:t>Conclusions</w:t>
      </w:r>
    </w:p>
    <w:p w14:paraId="04214DE3" w14:textId="546FF7C1" w:rsidR="00AD22EA" w:rsidRPr="00CD0333"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proposals:</w:t>
      </w:r>
    </w:p>
    <w:p w14:paraId="3572B0F0" w14:textId="77777777" w:rsidR="000C4A1A" w:rsidRDefault="000C4A1A" w:rsidP="000C4A1A">
      <w:pPr>
        <w:pStyle w:val="Proposal"/>
        <w:numPr>
          <w:ilvl w:val="0"/>
          <w:numId w:val="38"/>
        </w:numPr>
      </w:pPr>
      <w:r>
        <w:t>(UE Capability-1) UE can support Rel-19 DSR capability without Rel-18 DSR capability.</w:t>
      </w:r>
    </w:p>
    <w:p w14:paraId="2648B18A" w14:textId="77777777" w:rsidR="000C4A1A" w:rsidRDefault="000C4A1A" w:rsidP="000C4A1A">
      <w:pPr>
        <w:pStyle w:val="Proposal"/>
        <w:numPr>
          <w:ilvl w:val="0"/>
          <w:numId w:val="38"/>
        </w:numPr>
      </w:pPr>
      <w:r>
        <w:t xml:space="preserve">(MAC-1) DSR cancellation does not consider </w:t>
      </w:r>
      <w:proofErr w:type="spellStart"/>
      <w:r w:rsidRPr="000C4A1A">
        <w:rPr>
          <w:i/>
          <w:iCs/>
        </w:rPr>
        <w:t>remainingTimeThreshold</w:t>
      </w:r>
      <w:proofErr w:type="spellEnd"/>
      <w:r w:rsidRPr="000C4A1A">
        <w:t>.</w:t>
      </w:r>
    </w:p>
    <w:p w14:paraId="3384CB10" w14:textId="77777777" w:rsidR="000C4A1A" w:rsidRDefault="000C4A1A" w:rsidP="000C4A1A">
      <w:pPr>
        <w:pStyle w:val="Proposal"/>
        <w:numPr>
          <w:ilvl w:val="0"/>
          <w:numId w:val="38"/>
        </w:numPr>
      </w:pPr>
      <w:r>
        <w:t>(MAC-2) DSR procedure does not affect BSR cancellation.</w:t>
      </w:r>
    </w:p>
    <w:p w14:paraId="6D29A7FA" w14:textId="77777777" w:rsidR="000C4A1A" w:rsidRDefault="000C4A1A" w:rsidP="000C4A1A">
      <w:pPr>
        <w:pStyle w:val="Proposal"/>
        <w:numPr>
          <w:ilvl w:val="0"/>
          <w:numId w:val="38"/>
        </w:numPr>
        <w:rPr>
          <w:rFonts w:eastAsia="Malgun Gothic"/>
          <w:lang w:eastAsia="ko-KR"/>
        </w:rPr>
      </w:pPr>
      <w:r w:rsidRPr="000C4A1A">
        <w:t>Additional priority</w:t>
      </w:r>
      <w:r w:rsidRPr="0084215D">
        <w:rPr>
          <w:rFonts w:eastAsia="Malgun Gothic"/>
          <w:lang w:eastAsia="ko-KR"/>
        </w:rPr>
        <w:t xml:space="preserve"> is</w:t>
      </w:r>
      <w:r w:rsidRPr="000B48C4">
        <w:rPr>
          <w:rFonts w:eastAsia="Malgun Gothic"/>
          <w:lang w:eastAsia="ko-KR"/>
        </w:rPr>
        <w:t xml:space="preserve"> configured only if </w:t>
      </w:r>
      <w:proofErr w:type="spellStart"/>
      <w:r w:rsidRPr="000B48C4">
        <w:rPr>
          <w:rFonts w:eastAsia="Malgun Gothic"/>
          <w:i/>
          <w:iCs/>
          <w:lang w:eastAsia="ko-KR"/>
        </w:rPr>
        <w:t>remainingTimeThreshold</w:t>
      </w:r>
      <w:proofErr w:type="spellEnd"/>
      <w:r w:rsidRPr="000B48C4">
        <w:rPr>
          <w:rFonts w:eastAsia="Malgun Gothic"/>
          <w:lang w:eastAsia="ko-KR"/>
        </w:rPr>
        <w:t xml:space="preserve"> for DSR is configured.</w:t>
      </w:r>
    </w:p>
    <w:p w14:paraId="721E0F10" w14:textId="77777777" w:rsidR="000C4A1A" w:rsidRPr="009C6C31" w:rsidRDefault="000C4A1A" w:rsidP="000C4A1A">
      <w:pPr>
        <w:spacing w:line="240" w:lineRule="auto"/>
        <w:rPr>
          <w:rFonts w:eastAsia="Malgun Gothic"/>
          <w:lang w:eastAsia="ko-KR"/>
        </w:rPr>
      </w:pPr>
    </w:p>
    <w:p w14:paraId="7B1B2E06" w14:textId="77777777" w:rsidR="000C4A1A" w:rsidRPr="000C4A1A" w:rsidRDefault="000C4A1A" w:rsidP="00687AD8">
      <w:pPr>
        <w:rPr>
          <w:rFonts w:eastAsia="Malgun Gothic"/>
          <w:b/>
          <w:bCs/>
          <w:szCs w:val="22"/>
          <w:lang w:eastAsia="ko-KR"/>
        </w:rPr>
      </w:pPr>
    </w:p>
    <w:p w14:paraId="09AD77F5" w14:textId="77777777" w:rsidR="000C4A1A" w:rsidRPr="000C4A1A" w:rsidRDefault="000C4A1A" w:rsidP="00687AD8">
      <w:pPr>
        <w:rPr>
          <w:rFonts w:eastAsia="Malgun Gothic"/>
          <w:lang w:eastAsia="ko-KR"/>
        </w:rPr>
      </w:pPr>
    </w:p>
    <w:sectPr w:rsidR="000C4A1A" w:rsidRPr="000C4A1A"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1FF49" w14:textId="77777777" w:rsidR="00693051" w:rsidRDefault="00693051">
      <w:pPr>
        <w:spacing w:after="0" w:line="240" w:lineRule="auto"/>
      </w:pPr>
      <w:r>
        <w:separator/>
      </w:r>
    </w:p>
  </w:endnote>
  <w:endnote w:type="continuationSeparator" w:id="0">
    <w:p w14:paraId="673483C2" w14:textId="77777777" w:rsidR="00693051" w:rsidRDefault="00693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9F905" w14:textId="77777777" w:rsidR="00693051" w:rsidRDefault="00693051">
      <w:pPr>
        <w:spacing w:after="0" w:line="240" w:lineRule="auto"/>
      </w:pPr>
      <w:r>
        <w:separator/>
      </w:r>
    </w:p>
  </w:footnote>
  <w:footnote w:type="continuationSeparator" w:id="0">
    <w:p w14:paraId="0221EF76" w14:textId="77777777" w:rsidR="00693051" w:rsidRDefault="006930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1"/>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2"/>
  </w:num>
  <w:num w:numId="19" w16cid:durableId="1213736766">
    <w:abstractNumId w:val="19"/>
  </w:num>
  <w:num w:numId="20" w16cid:durableId="1125275007">
    <w:abstractNumId w:val="12"/>
  </w:num>
  <w:num w:numId="21" w16cid:durableId="2040547397">
    <w:abstractNumId w:val="33"/>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29"/>
  </w:num>
  <w:num w:numId="33" w16cid:durableId="1636331422">
    <w:abstractNumId w:val="30"/>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956371926">
    <w:abstractNumId w:val="17"/>
    <w:lvlOverride w:ilvl="0">
      <w:startOverride w:val="1"/>
    </w:lvlOverride>
  </w:num>
  <w:num w:numId="39" w16cid:durableId="2013802165">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0E8"/>
    <w:rsid w:val="000512D7"/>
    <w:rsid w:val="000513E3"/>
    <w:rsid w:val="000527DD"/>
    <w:rsid w:val="000538FD"/>
    <w:rsid w:val="00053D37"/>
    <w:rsid w:val="000545DC"/>
    <w:rsid w:val="00054808"/>
    <w:rsid w:val="00054F7D"/>
    <w:rsid w:val="00055510"/>
    <w:rsid w:val="00055A38"/>
    <w:rsid w:val="000562FA"/>
    <w:rsid w:val="00057CF4"/>
    <w:rsid w:val="00061980"/>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3E6"/>
    <w:rsid w:val="0007451D"/>
    <w:rsid w:val="000749AC"/>
    <w:rsid w:val="00075123"/>
    <w:rsid w:val="00075C18"/>
    <w:rsid w:val="00075EB2"/>
    <w:rsid w:val="000761EB"/>
    <w:rsid w:val="00076D3C"/>
    <w:rsid w:val="00076EAD"/>
    <w:rsid w:val="00076EC4"/>
    <w:rsid w:val="00077FDE"/>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4B7"/>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4A1A"/>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0748"/>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393"/>
    <w:rsid w:val="001035C8"/>
    <w:rsid w:val="001038D8"/>
    <w:rsid w:val="001041B8"/>
    <w:rsid w:val="00104E02"/>
    <w:rsid w:val="001052BE"/>
    <w:rsid w:val="00105FC1"/>
    <w:rsid w:val="00106459"/>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1A6B"/>
    <w:rsid w:val="001B2F01"/>
    <w:rsid w:val="001B409E"/>
    <w:rsid w:val="001B4499"/>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6D6"/>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42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0AD"/>
    <w:rsid w:val="003C45B9"/>
    <w:rsid w:val="003C4D8C"/>
    <w:rsid w:val="003C5F9D"/>
    <w:rsid w:val="003C6B5B"/>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8D5"/>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55FD"/>
    <w:rsid w:val="00446349"/>
    <w:rsid w:val="004475B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0D0"/>
    <w:rsid w:val="00470640"/>
    <w:rsid w:val="00471E76"/>
    <w:rsid w:val="0047205F"/>
    <w:rsid w:val="004720AC"/>
    <w:rsid w:val="00472C7F"/>
    <w:rsid w:val="00473415"/>
    <w:rsid w:val="0047353E"/>
    <w:rsid w:val="004747A5"/>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07EC0"/>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7C0"/>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48D5"/>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5FE2"/>
    <w:rsid w:val="006661E2"/>
    <w:rsid w:val="00666261"/>
    <w:rsid w:val="0066669F"/>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051"/>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1A5"/>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56D04"/>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5E5A"/>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37D57"/>
    <w:rsid w:val="00840111"/>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D79"/>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7B1"/>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6325"/>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2C85"/>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0BAD"/>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6C31"/>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2ED1"/>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C18"/>
    <w:rsid w:val="00A21D17"/>
    <w:rsid w:val="00A22458"/>
    <w:rsid w:val="00A22648"/>
    <w:rsid w:val="00A24779"/>
    <w:rsid w:val="00A252CB"/>
    <w:rsid w:val="00A2534B"/>
    <w:rsid w:val="00A255C7"/>
    <w:rsid w:val="00A26094"/>
    <w:rsid w:val="00A2698D"/>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60"/>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8AA"/>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250"/>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24E"/>
    <w:rsid w:val="00B83654"/>
    <w:rsid w:val="00B837B7"/>
    <w:rsid w:val="00B84449"/>
    <w:rsid w:val="00B84C15"/>
    <w:rsid w:val="00B853F9"/>
    <w:rsid w:val="00B865FA"/>
    <w:rsid w:val="00B86AE3"/>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36A"/>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4BD"/>
    <w:rsid w:val="00BD091F"/>
    <w:rsid w:val="00BD0BC0"/>
    <w:rsid w:val="00BD0FB8"/>
    <w:rsid w:val="00BD22C5"/>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ACE"/>
    <w:rsid w:val="00C54B22"/>
    <w:rsid w:val="00C56A43"/>
    <w:rsid w:val="00C614B9"/>
    <w:rsid w:val="00C6229A"/>
    <w:rsid w:val="00C6282D"/>
    <w:rsid w:val="00C6357E"/>
    <w:rsid w:val="00C64196"/>
    <w:rsid w:val="00C6431C"/>
    <w:rsid w:val="00C64F11"/>
    <w:rsid w:val="00C659F5"/>
    <w:rsid w:val="00C6672D"/>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5CF3"/>
    <w:rsid w:val="00C777ED"/>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1D5C"/>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3C1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59D4"/>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3A1B"/>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25A9"/>
    <w:rsid w:val="00E1273A"/>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6502"/>
    <w:rsid w:val="00E56BE9"/>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214"/>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1CA6"/>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498"/>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5B94"/>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3DA1"/>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2101"/>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3</Pages>
  <Words>890</Words>
  <Characters>5076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352</cp:revision>
  <cp:lastPrinted>2018-04-04T09:40:00Z</cp:lastPrinted>
  <dcterms:created xsi:type="dcterms:W3CDTF">2024-05-09T11:23:00Z</dcterms:created>
  <dcterms:modified xsi:type="dcterms:W3CDTF">2025-08-15T00:21:00Z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